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2et92p0"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15"/>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15"/>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15"/>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15"/>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15"/>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9">
            <w:pPr>
              <w:spacing w:after="120" w:lineRule="auto"/>
              <w:ind w:left="-100" w:firstLine="0"/>
              <w:rPr>
                <w:rFonts w:ascii="Arial" w:cs="Arial" w:eastAsia="Arial" w:hAnsi="Arial"/>
                <w:b w:val="1"/>
                <w:sz w:val="24"/>
                <w:szCs w:val="24"/>
              </w:rPr>
            </w:pPr>
            <w:bookmarkStart w:colFirst="0" w:colLast="0" w:name="_heading=h.3znysh7" w:id="4"/>
            <w:bookmarkEnd w:id="4"/>
            <w:r w:rsidDel="00000000" w:rsidR="00000000" w:rsidRPr="00000000">
              <w:rPr>
                <w:rFonts w:ascii="Arial" w:cs="Arial" w:eastAsia="Arial" w:hAnsi="Arial"/>
                <w:b w:val="1"/>
                <w:sz w:val="24"/>
                <w:szCs w:val="24"/>
                <w:rtl w:val="0"/>
              </w:rPr>
              <w:t xml:space="preserve">“Accounting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A">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gtn76kf5bxb0" w:id="5"/>
            <w:bookmarkEnd w:id="5"/>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“Agency Cascade”</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for filling a vacancy that cannot be filled by the Staff Bank involving sourcing the required worker from a list of employment businesses approved by the Buyer.</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B">
            <w:pPr>
              <w:spacing w:after="120"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“Assignment”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tabs>
                <w:tab w:val="left" w:pos="-179"/>
                <w:tab w:val="left" w:pos="-9"/>
              </w:tabs>
              <w:spacing w:after="120" w:lineRule="auto"/>
              <w:ind w:left="140" w:righ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specific placement or role for which the Flexible Worker is supplied by the Supplier to the Buyer to provide Services.</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F">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0">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31">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2">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3">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4">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5">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6">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7">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8">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w:t>
            </w:r>
          </w:p>
          <w:p w:rsidR="00000000" w:rsidDel="00000000" w:rsidP="00000000" w:rsidRDefault="00000000" w:rsidRPr="00000000" w14:paraId="00000039">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 or</w:t>
            </w:r>
          </w:p>
          <w:p w:rsidR="00000000" w:rsidDel="00000000" w:rsidP="00000000" w:rsidRDefault="00000000" w:rsidRPr="00000000" w14:paraId="0000003A">
            <w:pPr>
              <w:numPr>
                <w:ilvl w:val="0"/>
                <w:numId w:val="2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Health Assurance Audit pursuant to paragraph 6 of Framework Schedule 1 (Specification).</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C">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 including any auditor appointed to conduct a Health Assurance Audit pursuant to paragraph 6 of Framework Schedule 1 (Specification);</w:t>
            </w:r>
          </w:p>
          <w:p w:rsidR="00000000" w:rsidDel="00000000" w:rsidP="00000000" w:rsidRDefault="00000000" w:rsidRPr="00000000" w14:paraId="0000003D">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F">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40">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41">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“Bronze Contract”</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 Off Contract categorised as a Bronze contract using the Cabinet Office Contract Tiering Tool;</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E">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F">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0">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1">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Service Hours”</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core hours that the core Services of the Supplier must be available, as specified by the Buyer in the Call-Off Contract;</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9">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A">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B">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C">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D">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E">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F">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A0">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A1">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2">
            <w:pPr>
              <w:numPr>
                <w:ilvl w:val="2"/>
                <w:numId w:val="25"/>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A3">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4">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5">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7">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8">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9">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A">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B">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C">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D">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0">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1">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2">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contractual relationship between an organisation, Buyer, employment business, Supplier organisation or individual, and a Substantive or Flexible Worker, for paid work;</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spacing w:after="120"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“Employment Business”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2">
            <w:pPr>
              <w:tabs>
                <w:tab w:val="left" w:pos="-179"/>
                <w:tab w:val="left" w:pos="-9"/>
              </w:tabs>
              <w:spacing w:after="120" w:lineRule="auto"/>
              <w:ind w:left="140" w:righ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have the same meaning as set out in the Conduct of Employment Agencies and Employment Business Regulations 2003. An Employment Business engages Flexible Workers (whether under Contracts for services or Contracts of service) and supplies those Flexible Workers to the Buyer for hire on Assignments where they will be under the Buyer’s direct supervision or control;</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7">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8">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8">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9">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A">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B">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C">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D">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E">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F">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0">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1">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2">
            <w:pPr>
              <w:numPr>
                <w:ilvl w:val="1"/>
                <w:numId w:val="13"/>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10065.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20"/>
        <w:gridCol w:w="7545"/>
        <w:tblGridChange w:id="0">
          <w:tblGrid>
            <w:gridCol w:w="2520"/>
            <w:gridCol w:w="7545"/>
          </w:tblGrid>
        </w:tblGridChange>
      </w:tblGrid>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0">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Reports”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1">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12">
            <w:pPr>
              <w:tabs>
                <w:tab w:val="left" w:pos="-179"/>
                <w:tab w:val="left"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Supplier Profit Margin forecast by the Supplier;</w:t>
            </w:r>
          </w:p>
          <w:p w:rsidR="00000000" w:rsidDel="00000000" w:rsidP="00000000" w:rsidRDefault="00000000" w:rsidRPr="00000000" w14:paraId="00000113">
            <w:pPr>
              <w:tabs>
                <w:tab w:val="left" w:pos="-179"/>
                <w:tab w:val="left"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14">
            <w:pPr>
              <w:tabs>
                <w:tab w:val="left" w:pos="-179"/>
                <w:tab w:val="left"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15">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“Flexible Worker”</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tabs>
                <w:tab w:val="left" w:pos="-179"/>
                <w:tab w:val="left" w:pos="-9"/>
              </w:tabs>
              <w:spacing w:after="120" w:lineRule="auto"/>
              <w:jc w:val="both"/>
              <w:rPr>
                <w:rFonts w:ascii="Arial" w:cs="Arial" w:eastAsia="Arial" w:hAnsi="Arial"/>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sz w:val="24"/>
                <w:szCs w:val="24"/>
                <w:rtl w:val="0"/>
              </w:rPr>
              <w:t xml:space="preserve">a worker who is required to work on an as-and-when-required basis, often at short notice, to cover for planned and unplanned shortfalls in staffing. Also known in the NHS as a “Bank Worker”.</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D">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D">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0">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  </w:t>
              <w:tab/>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1">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A">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B">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E">
            <w:pPr>
              <w:keepNext w:val="1"/>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“Health Assurance Audit”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F">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type of Audit (run by the NHS Workforce Alliance) as set out in paragraph 6 of Framework Schedule 1 (Specification);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0">
            <w:pPr>
              <w:keepNext w:val="1"/>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“HM Government”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51">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His Majesty's Government;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A">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B">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C">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D">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E">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 “Inside IR35”</w:t>
            </w:r>
            <w:r w:rsidDel="00000000" w:rsidR="00000000" w:rsidRPr="00000000">
              <w:rPr>
                <w:rtl w:val="0"/>
              </w:rPr>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circumstances under which a Flexible Worker will provide the Services under the Assignment are such that Section 50 Income Tax (Earnings and Pensions) Act 2003 (“ITEPA”) or Section 61N ITEPA (as relevant) applies (i.e. worker is treated as receiving earnings from employment);</w:t>
            </w:r>
            <w:r w:rsidDel="00000000" w:rsidR="00000000" w:rsidRPr="00000000">
              <w:rPr>
                <w:rtl w:val="0"/>
              </w:rPr>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81">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82">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83">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A">
            <w:pPr>
              <w:spacing w:after="120"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B">
            <w:pPr>
              <w:tabs>
                <w:tab w:val="left" w:pos="-179"/>
                <w:tab w:val="left"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6">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7">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8">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9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“Mandatory Services”</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222222"/>
                <w:sz w:val="24"/>
                <w:szCs w:val="24"/>
              </w:rPr>
            </w:pPr>
            <w:r w:rsidDel="00000000" w:rsidR="00000000" w:rsidRPr="00000000">
              <w:rPr>
                <w:rFonts w:ascii="Arial" w:cs="Arial" w:eastAsia="Arial" w:hAnsi="Arial"/>
                <w:color w:val="000000"/>
                <w:sz w:val="24"/>
                <w:szCs w:val="24"/>
                <w:rtl w:val="0"/>
              </w:rPr>
              <w:t xml:space="preserve">Mandatory services required from the Supplier as specified in Model Two in Framework Schedule 1 (Specification) </w:t>
            </w:r>
            <w:r w:rsidDel="00000000" w:rsidR="00000000" w:rsidRPr="00000000">
              <w:rPr>
                <w:rtl w:val="0"/>
              </w:rPr>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C">
            <w:pPr>
              <w:numPr>
                <w:ilvl w:val="1"/>
                <w:numId w:val="11"/>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D">
            <w:pPr>
              <w:numPr>
                <w:ilvl w:val="1"/>
                <w:numId w:val="11"/>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E">
            <w:pPr>
              <w:numPr>
                <w:ilvl w:val="1"/>
                <w:numId w:val="11"/>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“Model One”</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category of Services entitled Model One as specified in paragraph 3 of Framework Schedule 1 (Specification):</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“Model Two”</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category of Services entitled Model Two specified in paragraph 3 of Framework Schedule 1 (Specification):</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Employers Check Standards”</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found at the following website, which are updated from time to time at: </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https://www.nhsemployers.org/topics-networks/employment-standards-and-regulation;</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Workforce Alliance</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group comprising the following organisations:</w:t>
            </w:r>
          </w:p>
          <w:p w:rsidR="00000000" w:rsidDel="00000000" w:rsidP="00000000" w:rsidRDefault="00000000" w:rsidRPr="00000000" w14:paraId="000001C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720" w:right="0" w:hanging="36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NHS London Procurement Partnership</w:t>
            </w:r>
          </w:p>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200 Great Dover Street, London SE1 4YB</w:t>
            </w:r>
          </w:p>
          <w:p w:rsidR="00000000" w:rsidDel="00000000" w:rsidP="00000000" w:rsidRDefault="00000000" w:rsidRPr="00000000" w14:paraId="000001C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720" w:right="0" w:hanging="36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NHS North of England Commercial Procurement Collaborative</w:t>
            </w:r>
          </w:p>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Don Valley House, Savile Street East, Sheffield, S4 7UQ</w:t>
            </w:r>
          </w:p>
          <w:p w:rsidR="00000000" w:rsidDel="00000000" w:rsidP="00000000" w:rsidRDefault="00000000" w:rsidRPr="00000000" w14:paraId="000001C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720" w:right="0" w:hanging="36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NHS East of England Collaborative Procurement Hub</w:t>
            </w:r>
          </w:p>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NHS Victoria House, Capital Park, Fulbourn, Cambridge, CB21 5XB</w:t>
            </w:r>
          </w:p>
          <w:p w:rsidR="00000000" w:rsidDel="00000000" w:rsidP="00000000" w:rsidRDefault="00000000" w:rsidRPr="00000000" w14:paraId="000001C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720" w:right="0" w:hanging="36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NHS Commercial Solutions</w:t>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at: The Atrium, Curtis Road, Dorking, Surrey, RH4 1XA </w:t>
            </w:r>
          </w:p>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w:t>
            </w:r>
          </w:p>
          <w:p w:rsidR="00000000" w:rsidDel="00000000" w:rsidP="00000000" w:rsidRDefault="00000000" w:rsidRPr="00000000" w14:paraId="000001C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576"/>
                <w:tab w:val="left" w:pos="144"/>
              </w:tabs>
              <w:spacing w:after="120" w:before="0" w:line="276" w:lineRule="auto"/>
              <w:ind w:left="720" w:right="0" w:hanging="36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The Minister for the Cabinet Office represented by its executive agency the Crown Commercial Service (CCS). </w:t>
            </w:r>
          </w:p>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D0">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D1">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D5">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D6">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D7">
            <w:pPr>
              <w:numPr>
                <w:ilvl w:val="2"/>
                <w:numId w:val="1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D8">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“Off-Payroll IR35   Legislation”</w:t>
            </w:r>
            <w:r w:rsidDel="00000000" w:rsidR="00000000" w:rsidRPr="00000000">
              <w:rPr>
                <w:rtl w:val="0"/>
              </w:rPr>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ITEPA Part 2, Chapter 8 and Chapter 10;</w:t>
            </w:r>
            <w:r w:rsidDel="00000000" w:rsidR="00000000" w:rsidRPr="00000000">
              <w:rPr>
                <w:rtl w:val="0"/>
              </w:rPr>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DD">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DE">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DF">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E0">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E1">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E2">
            <w:pPr>
              <w:numPr>
                <w:ilvl w:val="2"/>
                <w:numId w:val="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E3">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E4">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E5">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E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E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E8">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“Outside IR35”</w:t>
            </w:r>
            <w:r w:rsidDel="00000000" w:rsidR="00000000" w:rsidRPr="00000000">
              <w:rPr>
                <w:rtl w:val="0"/>
              </w:rPr>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circumstances under which the Flexible Worker will provide the Services are such that neither section 50 ITEPA or section 61N ITEPA (as relevant) applies (i.e. worker is not treated as receiving earnings from employment);</w:t>
            </w:r>
            <w:r w:rsidDel="00000000" w:rsidR="00000000" w:rsidRPr="00000000">
              <w:rPr>
                <w:rtl w:val="0"/>
              </w:rPr>
            </w:r>
          </w:p>
        </w:tc>
      </w:tr>
      <w:tr>
        <w:trPr>
          <w:cantSplit w:val="0"/>
          <w:tblHeader w:val="0"/>
        </w:trPr>
        <w:tc>
          <w:tcPr/>
          <w:p w:rsidR="00000000" w:rsidDel="00000000" w:rsidP="00000000" w:rsidRDefault="00000000" w:rsidRPr="00000000" w14:paraId="000001F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F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6"/>
                <w:szCs w:val="26"/>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6"/>
                <w:szCs w:val="26"/>
                <w:rtl w:val="0"/>
              </w:rPr>
              <w:t xml:space="preserve"> </w:t>
            </w:r>
            <w:r w:rsidDel="00000000" w:rsidR="00000000" w:rsidRPr="00000000">
              <w:rPr>
                <w:rFonts w:ascii="Arial" w:cs="Arial" w:eastAsia="Arial" w:hAnsi="Arial"/>
                <w:b w:val="1"/>
                <w:sz w:val="24"/>
                <w:szCs w:val="24"/>
                <w:rtl w:val="0"/>
              </w:rPr>
              <w:t xml:space="preserve">“Personal Services Company or PSC” </w:t>
            </w:r>
            <w:r w:rsidDel="00000000" w:rsidR="00000000" w:rsidRPr="00000000">
              <w:rPr>
                <w:rtl w:val="0"/>
              </w:rPr>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personal services company incorporated as a limited company in the United Kingdom, which has been set up to provide the services of a single Flexible Worker, who is usually the sole shareholder and company director of the business.</w:t>
            </w:r>
            <w:r w:rsidDel="00000000" w:rsidR="00000000" w:rsidRPr="00000000">
              <w:rPr>
                <w:rtl w:val="0"/>
              </w:rPr>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12">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13">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14">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1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16">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17">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18">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19">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1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23">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24">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25">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2C">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2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3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32">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3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“RTI”</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Real Time Information;</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“Self-Fill”</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Flexible Worker accesses the Staff Bank remotely without direct contact with the Supplier, and confirms their ability to fulfil a role or where Buyer staff add a role to the Staff Bank and assign a Flexible Worker to the role at the same time;</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5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A">
            <w:pPr>
              <w:spacing w:after="120"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5B">
            <w:pPr>
              <w:tabs>
                <w:tab w:val="left" w:pos="-179"/>
                <w:tab w:val="left" w:pos="-9"/>
              </w:tabs>
              <w:spacing w:after="120" w:lineRule="auto"/>
              <w:ind w:left="140" w:right="18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5E">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5F">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Bank”</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bank of personnel who provide flexible cover and support to permanent staff for planned and unplanned gaps in staffing;</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6C">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6D">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6E">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6F">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7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7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“Status Determination Statement (SDS)”</w:t>
            </w:r>
            <w:r w:rsidDel="00000000" w:rsidR="00000000" w:rsidRPr="00000000">
              <w:rPr>
                <w:rtl w:val="0"/>
              </w:rPr>
            </w:r>
          </w:p>
        </w:tc>
        <w:tc>
          <w:tcPr/>
          <w:p w:rsidR="00000000" w:rsidDel="00000000" w:rsidP="00000000" w:rsidRDefault="00000000" w:rsidRPr="00000000" w14:paraId="00000275">
            <w:pPr>
              <w:tabs>
                <w:tab w:val="left" w:pos="-179"/>
                <w:tab w:val="left" w:pos="-9"/>
              </w:tabs>
              <w:spacing w:after="240" w:before="24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the written conclusion of the Contracting Authority’s assessment of    the Temporary Worker undertaken pursuant to the Off-Payroll Legislation.</w:t>
            </w:r>
          </w:p>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7B">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7C">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7D">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89">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8A">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8B">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134"/>
              </w:tabs>
              <w:spacing w:after="120" w:before="120" w:lineRule="auto"/>
              <w:ind w:left="56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94">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9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9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A0">
            <w:pPr>
              <w:numPr>
                <w:ilvl w:val="0"/>
                <w:numId w:val="1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A1">
            <w:pPr>
              <w:numPr>
                <w:ilvl w:val="0"/>
                <w:numId w:val="1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A2">
            <w:pPr>
              <w:numPr>
                <w:ilvl w:val="0"/>
                <w:numId w:val="1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A3">
            <w:pPr>
              <w:numPr>
                <w:ilvl w:val="0"/>
                <w:numId w:val="1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A5">
            <w:pP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"Temporary Worker"</w:t>
            </w:r>
            <w:r w:rsidDel="00000000" w:rsidR="00000000" w:rsidRPr="00000000">
              <w:rPr>
                <w:rtl w:val="0"/>
              </w:rPr>
            </w:r>
          </w:p>
        </w:tc>
        <w:tc>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worker who is deployed through the Agency Cascade </w:t>
            </w:r>
            <w:r w:rsidDel="00000000" w:rsidR="00000000" w:rsidRPr="00000000">
              <w:rPr>
                <w:rtl w:val="0"/>
              </w:rPr>
            </w:r>
          </w:p>
        </w:tc>
      </w:tr>
      <w:tr>
        <w:trPr>
          <w:cantSplit w:val="0"/>
          <w:tblHeader w:val="0"/>
        </w:trPr>
        <w:tc>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D">
            <w:pPr>
              <w:numPr>
                <w:ilvl w:val="1"/>
                <w:numId w:val="5"/>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A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B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B6">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B7">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B8">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B9">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C">
            <w:pPr>
              <w:spacing w:after="12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“TUPE”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D">
            <w:pPr>
              <w:tabs>
                <w:tab w:val="left" w:pos="-179"/>
                <w:tab w:val="left" w:pos="-9"/>
              </w:tabs>
              <w:spacing w:after="120"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E">
            <w:pPr>
              <w:spacing w:after="12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 “Umbrella Company”</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F">
            <w:pPr>
              <w:tabs>
                <w:tab w:val="left" w:pos="-179"/>
                <w:tab w:val="left" w:pos="-9"/>
              </w:tabs>
              <w:spacing w:after="120"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a company that employs a Flexible Worker on behalf of an Employment Business. The Employment Business will then provide the Services of the Flexible Worker to the Buyer;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0">
            <w:pPr>
              <w:spacing w:after="120" w:lineRule="auto"/>
              <w:ind w:left="-10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1">
            <w:pPr>
              <w:tabs>
                <w:tab w:val="left" w:pos="-179"/>
                <w:tab w:val="left" w:pos="-9"/>
              </w:tabs>
              <w:spacing w:after="120"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r w:rsidDel="00000000" w:rsidR="00000000" w:rsidRPr="00000000">
              <w:rPr>
                <w:rtl w:val="0"/>
              </w:rPr>
            </w:r>
          </w:p>
        </w:tc>
      </w:tr>
      <w:tr>
        <w:trPr>
          <w:cantSplit w:val="0"/>
          <w:tblHeader w:val="0"/>
        </w:trPr>
        <w:tc>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Work Day"</w:t>
            </w:r>
            <w:r w:rsidDel="00000000" w:rsidR="00000000" w:rsidRPr="00000000">
              <w:rPr>
                <w:rtl w:val="0"/>
              </w:rPr>
            </w:r>
          </w:p>
        </w:tc>
        <w:tc>
          <w:tcPr/>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D4">
      <w:pPr>
        <w:spacing w:after="0" w:line="240" w:lineRule="auto"/>
        <w:rPr>
          <w:rFonts w:ascii="Arial" w:cs="Arial" w:eastAsia="Arial" w:hAnsi="Arial"/>
          <w:sz w:val="24"/>
          <w:szCs w:val="24"/>
        </w:rPr>
      </w:pPr>
      <w:bookmarkStart w:colFirst="0" w:colLast="0" w:name="_heading=h.gjdgxs" w:id="6"/>
      <w:bookmarkEnd w:id="6"/>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9">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8bK9N10e8TOsCD+YsieE5IwhIg==">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2022-10-06T11:28:00Z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